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D" w:rsidRDefault="003C739D" w:rsidP="003C739D">
      <w:pPr>
        <w:rPr>
          <w:rStyle w:val="lev"/>
          <w:rFonts w:ascii="Comic Sans MS" w:hAnsi="Comic Sans MS"/>
          <w:b w:val="0"/>
          <w:bCs w:val="0"/>
          <w:sz w:val="36"/>
          <w:szCs w:val="36"/>
          <w:u w:val="single"/>
        </w:rPr>
      </w:pPr>
      <w:r w:rsidRPr="00E01701">
        <w:rPr>
          <w:rStyle w:val="lev"/>
          <w:rFonts w:ascii="Comic Sans MS" w:hAnsi="Comic Sans MS"/>
          <w:b w:val="0"/>
          <w:bCs w:val="0"/>
          <w:sz w:val="36"/>
          <w:szCs w:val="36"/>
          <w:u w:val="single"/>
        </w:rPr>
        <w:t>Ecole Supérieure des Sciences Biologiques d’Oran</w:t>
      </w:r>
    </w:p>
    <w:p w:rsidR="003C739D" w:rsidRDefault="003C739D" w:rsidP="003C739D">
      <w:pPr>
        <w:rPr>
          <w:rStyle w:val="lev"/>
          <w:rFonts w:ascii="Comic Sans MS" w:hAnsi="Comic Sans MS"/>
          <w:b w:val="0"/>
          <w:bCs w:val="0"/>
          <w:sz w:val="24"/>
          <w:szCs w:val="24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A2C68">
        <w:rPr>
          <w:rStyle w:val="lev"/>
          <w:rFonts w:ascii="Comic Sans MS" w:hAnsi="Comic Sans MS"/>
          <w:b w:val="0"/>
          <w:bCs w:val="0"/>
          <w:sz w:val="24"/>
          <w:szCs w:val="24"/>
          <w:u w:val="single"/>
        </w:rPr>
        <w:t>3</w:t>
      </w:r>
      <w:r w:rsidRPr="001A2C68">
        <w:rPr>
          <w:rStyle w:val="lev"/>
          <w:rFonts w:ascii="Comic Sans MS" w:hAnsi="Comic Sans MS"/>
          <w:b w:val="0"/>
          <w:bCs w:val="0"/>
          <w:sz w:val="24"/>
          <w:szCs w:val="24"/>
          <w:u w:val="single"/>
          <w:vertAlign w:val="superscript"/>
        </w:rPr>
        <w:t>éme</w:t>
      </w:r>
      <w:r w:rsidRPr="001A2C68">
        <w:rPr>
          <w:rStyle w:val="lev"/>
          <w:rFonts w:ascii="Comic Sans MS" w:hAnsi="Comic Sans MS"/>
          <w:b w:val="0"/>
          <w:bCs w:val="0"/>
          <w:sz w:val="24"/>
          <w:szCs w:val="24"/>
          <w:u w:val="single"/>
        </w:rPr>
        <w:t xml:space="preserve">  année : Biologie cellulaire et moléculaire</w:t>
      </w:r>
    </w:p>
    <w:p w:rsidR="003C739D" w:rsidRDefault="003C739D" w:rsidP="001C33FB">
      <w:pPr>
        <w:rPr>
          <w:rStyle w:val="lev"/>
          <w:rFonts w:ascii="Comic Sans MS" w:hAnsi="Comic Sans MS"/>
          <w:b w:val="0"/>
          <w:bCs w:val="0"/>
          <w:sz w:val="56"/>
          <w:szCs w:val="56"/>
          <w:u w:val="single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ab/>
      </w: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ab/>
      </w:r>
      <w:r w:rsidRPr="003C739D">
        <w:rPr>
          <w:rStyle w:val="lev"/>
          <w:rFonts w:ascii="Comic Sans MS" w:hAnsi="Comic Sans MS"/>
          <w:b w:val="0"/>
          <w:bCs w:val="0"/>
          <w:sz w:val="56"/>
          <w:szCs w:val="56"/>
          <w:u w:val="single"/>
        </w:rPr>
        <w:t xml:space="preserve">Atelier </w:t>
      </w:r>
      <w:r w:rsidR="001C33FB">
        <w:rPr>
          <w:rStyle w:val="lev"/>
          <w:rFonts w:ascii="Comic Sans MS" w:hAnsi="Comic Sans MS"/>
          <w:b w:val="0"/>
          <w:bCs w:val="0"/>
          <w:sz w:val="56"/>
          <w:szCs w:val="56"/>
          <w:u w:val="single"/>
        </w:rPr>
        <w:t xml:space="preserve">03 : Dosage des sucres à partir des microalgues  </w:t>
      </w:r>
      <w:r w:rsidRPr="003C739D">
        <w:rPr>
          <w:rStyle w:val="lev"/>
          <w:rFonts w:ascii="Comic Sans MS" w:hAnsi="Comic Sans MS"/>
          <w:b w:val="0"/>
          <w:bCs w:val="0"/>
          <w:sz w:val="56"/>
          <w:szCs w:val="56"/>
          <w:u w:val="single"/>
        </w:rPr>
        <w:t xml:space="preserve"> </w:t>
      </w:r>
    </w:p>
    <w:p w:rsidR="00460FBE" w:rsidRPr="007A07F9" w:rsidRDefault="00460FBE" w:rsidP="003C739D">
      <w:pPr>
        <w:rPr>
          <w:rStyle w:val="lev"/>
          <w:rFonts w:ascii="Comic Sans MS" w:hAnsi="Comic Sans MS"/>
          <w:b w:val="0"/>
          <w:bCs w:val="0"/>
          <w:sz w:val="32"/>
          <w:szCs w:val="32"/>
        </w:rPr>
      </w:pPr>
      <w:r w:rsidRPr="007A07F9">
        <w:rPr>
          <w:rStyle w:val="lev"/>
          <w:rFonts w:ascii="Comic Sans MS" w:hAnsi="Comic Sans MS"/>
          <w:sz w:val="32"/>
          <w:szCs w:val="32"/>
          <w:u w:val="single"/>
        </w:rPr>
        <w:t>Introduction </w:t>
      </w:r>
      <w:r w:rsidRPr="007A07F9">
        <w:rPr>
          <w:rStyle w:val="lev"/>
          <w:rFonts w:ascii="Comic Sans MS" w:hAnsi="Comic Sans MS"/>
          <w:b w:val="0"/>
          <w:bCs w:val="0"/>
          <w:sz w:val="32"/>
          <w:szCs w:val="32"/>
        </w:rPr>
        <w:t xml:space="preserve">:  </w:t>
      </w:r>
    </w:p>
    <w:p w:rsidR="004229F3" w:rsidRDefault="003C739D" w:rsidP="004229F3">
      <w:p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Les glucides sont des constituants universels des organismes </w:t>
      </w:r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vivants. Parfois appelés hydrates de carbone, ce sont, en première approximation, des composés organiques carbonylés (Aldéhydiques ou cétoniques) </w:t>
      </w:r>
      <w:proofErr w:type="spellStart"/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polyhydroxylés</w:t>
      </w:r>
      <w:proofErr w:type="spellEnd"/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. On englobe dans le groupe des glucides leurs dérivés d’oxydation ou de réduction (acides uroniques, </w:t>
      </w:r>
      <w:r w:rsidR="00460FBE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polyols)</w:t>
      </w:r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, leurs esters et leurs </w:t>
      </w:r>
      <w:r w:rsidR="00460FBE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éthers,</w:t>
      </w:r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 leurs dérivés aminés (</w:t>
      </w:r>
      <w:proofErr w:type="spellStart"/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Osamine</w:t>
      </w:r>
      <w:proofErr w:type="spellEnd"/>
      <w:r w:rsidR="004229F3" w:rsidRP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)</w:t>
      </w:r>
      <w:r w:rsidR="004229F3">
        <w:rPr>
          <w:rStyle w:val="lev"/>
          <w:rFonts w:ascii="Comic Sans MS" w:hAnsi="Comic Sans MS"/>
          <w:b w:val="0"/>
          <w:bCs w:val="0"/>
          <w:sz w:val="24"/>
          <w:szCs w:val="24"/>
        </w:rPr>
        <w:t>.</w:t>
      </w:r>
    </w:p>
    <w:p w:rsidR="004229F3" w:rsidRDefault="004229F3" w:rsidP="004229F3">
      <w:p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Chez les végétaux, on rencontre les glucides :</w:t>
      </w:r>
    </w:p>
    <w:p w:rsidR="003C739D" w:rsidRDefault="004229F3" w:rsidP="004229F3">
      <w:pPr>
        <w:pStyle w:val="Paragraphedeliste"/>
        <w:numPr>
          <w:ilvl w:val="0"/>
          <w:numId w:val="1"/>
        </w:num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Comme éléments de soutien, participant à la structure de l’organisme (cellulose et autres polysaccharides pariétaux</w:t>
      </w:r>
      <w:r w:rsidR="00C3053B">
        <w:rPr>
          <w:rStyle w:val="lev"/>
          <w:rFonts w:ascii="Comic Sans MS" w:hAnsi="Comic Sans MS"/>
          <w:b w:val="0"/>
          <w:bCs w:val="0"/>
          <w:sz w:val="24"/>
          <w:szCs w:val="24"/>
        </w:rPr>
        <w:t>)</w:t>
      </w: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.</w:t>
      </w:r>
    </w:p>
    <w:p w:rsidR="004229F3" w:rsidRDefault="004229F3" w:rsidP="004229F3">
      <w:pPr>
        <w:pStyle w:val="Paragraphedeliste"/>
        <w:numPr>
          <w:ilvl w:val="0"/>
          <w:numId w:val="1"/>
        </w:num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Comme réserves énergétique, sous forme de polymères (amidon) qui stockent l’énergie solaire captée </w:t>
      </w:r>
      <w:r w:rsidR="00C3053B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par </w:t>
      </w: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le processus photosynthétique.</w:t>
      </w:r>
    </w:p>
    <w:p w:rsidR="00C3053B" w:rsidRDefault="004229F3" w:rsidP="00C3053B">
      <w:pPr>
        <w:pStyle w:val="Paragraphedeliste"/>
        <w:numPr>
          <w:ilvl w:val="0"/>
          <w:numId w:val="1"/>
        </w:num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Comme constituants de métabolites variés : acides nucléiques et coenzymes</w:t>
      </w:r>
      <w:r w:rsidR="00C3053B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. </w:t>
      </w:r>
    </w:p>
    <w:p w:rsidR="00272A6F" w:rsidRDefault="00C3053B" w:rsidP="00460FBE">
      <w:pPr>
        <w:pStyle w:val="Paragraphedeliste"/>
        <w:numPr>
          <w:ilvl w:val="0"/>
          <w:numId w:val="1"/>
        </w:numPr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Comme précurseurs obligés de tous les autres métabolites : formés en premiers au cours de la photosynthèse  à partir du dioxyde de carbone et de l’eau, ils sont à la base de tous les composés organiques du monde vivant.</w:t>
      </w:r>
    </w:p>
    <w:p w:rsidR="007A07F9" w:rsidRDefault="007A07F9" w:rsidP="004C52A5">
      <w:pPr>
        <w:pStyle w:val="Paragraphedeliste"/>
        <w:ind w:left="0"/>
        <w:jc w:val="both"/>
        <w:rPr>
          <w:rStyle w:val="lev"/>
          <w:rFonts w:ascii="Comic Sans MS" w:hAnsi="Comic Sans MS"/>
          <w:b w:val="0"/>
          <w:bCs w:val="0"/>
          <w:sz w:val="32"/>
          <w:szCs w:val="32"/>
        </w:rPr>
      </w:pPr>
    </w:p>
    <w:p w:rsidR="004C52A5" w:rsidRPr="00307A5B" w:rsidRDefault="004C52A5" w:rsidP="004C52A5">
      <w:pPr>
        <w:pStyle w:val="Paragraphedeliste"/>
        <w:ind w:left="0"/>
        <w:jc w:val="both"/>
        <w:rPr>
          <w:rStyle w:val="lev"/>
          <w:rFonts w:ascii="Comic Sans MS" w:hAnsi="Comic Sans MS"/>
          <w:sz w:val="32"/>
          <w:szCs w:val="32"/>
          <w:u w:val="single"/>
        </w:rPr>
      </w:pPr>
      <w:r w:rsidRPr="00307A5B">
        <w:rPr>
          <w:rStyle w:val="lev"/>
          <w:rFonts w:ascii="Comic Sans MS" w:hAnsi="Comic Sans MS"/>
          <w:sz w:val="32"/>
          <w:szCs w:val="32"/>
          <w:u w:val="single"/>
        </w:rPr>
        <w:t>Présentation du matériel biologique :</w:t>
      </w:r>
    </w:p>
    <w:p w:rsidR="004C52A5" w:rsidRDefault="004C52A5" w:rsidP="004C52A5">
      <w:pPr>
        <w:pStyle w:val="Paragraphedeliste"/>
        <w:ind w:left="0"/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>
        <w:rPr>
          <w:rStyle w:val="lev"/>
          <w:rFonts w:ascii="Comic Sans MS" w:hAnsi="Comic Sans MS"/>
          <w:b w:val="0"/>
          <w:bCs w:val="0"/>
          <w:sz w:val="24"/>
          <w:szCs w:val="24"/>
        </w:rPr>
        <w:t>3 espèces de microalgues ont été utilisées pour le dosage des glucides :</w:t>
      </w:r>
    </w:p>
    <w:p w:rsidR="004C52A5" w:rsidRPr="007A07F9" w:rsidRDefault="004C52A5" w:rsidP="004C52A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7A07F9">
        <w:rPr>
          <w:rStyle w:val="lev"/>
          <w:rFonts w:ascii="Comic Sans MS" w:hAnsi="Comic Sans MS"/>
          <w:b w:val="0"/>
          <w:bCs w:val="0"/>
          <w:sz w:val="24"/>
          <w:szCs w:val="24"/>
        </w:rPr>
        <w:t>Spiruline :</w:t>
      </w:r>
      <w:r w:rsidRPr="007A07F9">
        <w:rPr>
          <w:rFonts w:ascii="Comic Sans MS" w:hAnsi="Comic Sans MS"/>
          <w:sz w:val="24"/>
          <w:szCs w:val="24"/>
        </w:rPr>
        <w:t xml:space="preserve"> est un </w:t>
      </w:r>
      <w:hyperlink r:id="rId5" w:tooltip="Genre (biologie)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genre</w:t>
        </w:r>
      </w:hyperlink>
      <w:r w:rsidRPr="007A07F9">
        <w:rPr>
          <w:rFonts w:ascii="Comic Sans MS" w:hAnsi="Comic Sans MS"/>
          <w:sz w:val="24"/>
          <w:szCs w:val="24"/>
        </w:rPr>
        <w:t xml:space="preserve"> de </w:t>
      </w:r>
      <w:hyperlink r:id="rId6" w:tooltip="Cyanobactérie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Cyanobactéries</w:t>
        </w:r>
      </w:hyperlink>
      <w:r w:rsidRPr="007A07F9">
        <w:rPr>
          <w:rFonts w:ascii="Comic Sans MS" w:hAnsi="Comic Sans MS"/>
          <w:sz w:val="24"/>
          <w:szCs w:val="24"/>
        </w:rPr>
        <w:t xml:space="preserve"> — anciennement appelées </w:t>
      </w:r>
      <w:hyperlink r:id="rId7" w:tooltip="Cyanophycées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Cyanophycées</w:t>
        </w:r>
      </w:hyperlink>
      <w:r w:rsidRPr="007A07F9">
        <w:rPr>
          <w:rFonts w:ascii="Comic Sans MS" w:hAnsi="Comic Sans MS"/>
          <w:sz w:val="24"/>
          <w:szCs w:val="24"/>
        </w:rPr>
        <w:t xml:space="preserve"> ou « algues bleues ».</w:t>
      </w:r>
    </w:p>
    <w:p w:rsidR="004C52A5" w:rsidRPr="007A07F9" w:rsidRDefault="004C52A5" w:rsidP="004C52A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7A07F9">
        <w:rPr>
          <w:rFonts w:ascii="Comic Sans MS" w:hAnsi="Comic Sans MS"/>
          <w:sz w:val="24"/>
          <w:szCs w:val="24"/>
        </w:rPr>
        <w:t>Chlorelle :</w:t>
      </w:r>
      <w:r w:rsidRPr="007A07F9">
        <w:rPr>
          <w:b/>
          <w:bCs/>
          <w:i/>
          <w:iCs/>
          <w:sz w:val="24"/>
          <w:szCs w:val="24"/>
        </w:rPr>
        <w:t xml:space="preserve"> </w:t>
      </w:r>
      <w:r w:rsidRPr="007A07F9">
        <w:rPr>
          <w:rFonts w:ascii="Comic Sans MS" w:hAnsi="Comic Sans MS"/>
          <w:sz w:val="24"/>
          <w:szCs w:val="24"/>
        </w:rPr>
        <w:t xml:space="preserve">est un </w:t>
      </w:r>
      <w:hyperlink r:id="rId8" w:tooltip="Genre (biologie)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genre</w:t>
        </w:r>
      </w:hyperlink>
      <w:r w:rsidRPr="007A07F9">
        <w:rPr>
          <w:rFonts w:ascii="Comic Sans MS" w:hAnsi="Comic Sans MS"/>
          <w:sz w:val="24"/>
          <w:szCs w:val="24"/>
        </w:rPr>
        <w:t xml:space="preserve"> d'</w:t>
      </w:r>
      <w:hyperlink r:id="rId9" w:tooltip="Algue verte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algues vertes</w:t>
        </w:r>
      </w:hyperlink>
      <w:r w:rsidRPr="007A07F9">
        <w:rPr>
          <w:rFonts w:ascii="Comic Sans MS" w:hAnsi="Comic Sans MS"/>
          <w:sz w:val="24"/>
          <w:szCs w:val="24"/>
        </w:rPr>
        <w:t xml:space="preserve"> unicellulaires d'eau douce, les </w:t>
      </w:r>
      <w:r w:rsidRPr="007A07F9">
        <w:rPr>
          <w:rFonts w:ascii="Comic Sans MS" w:hAnsi="Comic Sans MS"/>
          <w:b/>
          <w:bCs/>
          <w:sz w:val="24"/>
          <w:szCs w:val="24"/>
        </w:rPr>
        <w:t>chlorelles</w:t>
      </w:r>
      <w:r w:rsidRPr="007A07F9">
        <w:rPr>
          <w:rFonts w:ascii="Comic Sans MS" w:hAnsi="Comic Sans MS"/>
          <w:sz w:val="24"/>
          <w:szCs w:val="24"/>
        </w:rPr>
        <w:t xml:space="preserve">. Ces algues se distinguent des autres végétaux par une exceptionnelle concentration en </w:t>
      </w:r>
      <w:hyperlink r:id="rId10" w:tooltip="Chlorophylle" w:history="1">
        <w:r w:rsidRPr="007A07F9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chlorophylle</w:t>
        </w:r>
      </w:hyperlink>
      <w:r w:rsidRPr="007A07F9">
        <w:rPr>
          <w:rFonts w:ascii="Comic Sans MS" w:hAnsi="Comic Sans MS"/>
          <w:sz w:val="24"/>
          <w:szCs w:val="24"/>
        </w:rPr>
        <w:t xml:space="preserve"> .</w:t>
      </w:r>
    </w:p>
    <w:p w:rsidR="004C52A5" w:rsidRPr="007A07F9" w:rsidRDefault="004C52A5" w:rsidP="007A07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lev"/>
          <w:rFonts w:ascii="Comic Sans MS" w:hAnsi="Comic Sans MS" w:cs="Times New Roman"/>
          <w:b w:val="0"/>
          <w:bCs w:val="0"/>
          <w:sz w:val="24"/>
          <w:szCs w:val="24"/>
        </w:rPr>
      </w:pPr>
      <w:r w:rsidRPr="007A07F9">
        <w:rPr>
          <w:rFonts w:ascii="Comic Sans MS" w:hAnsi="Comic Sans MS"/>
          <w:sz w:val="24"/>
          <w:szCs w:val="24"/>
        </w:rPr>
        <w:lastRenderedPageBreak/>
        <w:t xml:space="preserve">Nannochloropsis : </w:t>
      </w:r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 xml:space="preserve">Le genre Nannochloropsis (Fig.13) a été décrit pour la première fois par </w:t>
      </w:r>
      <w:proofErr w:type="spellStart"/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>Hibberd</w:t>
      </w:r>
      <w:proofErr w:type="spellEnd"/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 xml:space="preserve"> (1998)</w:t>
      </w:r>
      <w:r w:rsidR="007A07F9" w:rsidRPr="007A07F9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 xml:space="preserve"> il fait partie de la classe des Eustigmatophyceae et de la famille des </w:t>
      </w:r>
      <w:proofErr w:type="spellStart"/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>monodopsidaceae</w:t>
      </w:r>
      <w:proofErr w:type="spellEnd"/>
      <w:r w:rsidR="0028526D" w:rsidRPr="007A07F9">
        <w:rPr>
          <w:rFonts w:ascii="Comic Sans MS" w:hAnsi="Comic Sans MS" w:cs="Times New Roman"/>
          <w:color w:val="000000"/>
          <w:sz w:val="24"/>
          <w:szCs w:val="24"/>
        </w:rPr>
        <w:t>. Cette microalgue appartenant surtout au milieu marin, se trouve également dans l’eau douce et saumâtre</w:t>
      </w:r>
      <w:r w:rsidR="007A07F9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:rsidR="004C52A5" w:rsidRDefault="004C52A5" w:rsidP="00460FBE">
      <w:pPr>
        <w:pStyle w:val="Paragraphedeliste"/>
        <w:ind w:left="0"/>
        <w:jc w:val="both"/>
        <w:rPr>
          <w:rStyle w:val="lev"/>
          <w:rFonts w:ascii="Comic Sans MS" w:hAnsi="Comic Sans MS"/>
          <w:b w:val="0"/>
          <w:bCs w:val="0"/>
          <w:sz w:val="36"/>
          <w:szCs w:val="36"/>
        </w:rPr>
      </w:pPr>
    </w:p>
    <w:p w:rsidR="00460FBE" w:rsidRPr="00307A5B" w:rsidRDefault="00123A8D" w:rsidP="00460FBE">
      <w:pPr>
        <w:pStyle w:val="Paragraphedeliste"/>
        <w:ind w:left="0"/>
        <w:jc w:val="both"/>
        <w:rPr>
          <w:rStyle w:val="lev"/>
          <w:rFonts w:ascii="Comic Sans MS" w:hAnsi="Comic Sans MS"/>
          <w:sz w:val="32"/>
          <w:szCs w:val="32"/>
          <w:u w:val="single"/>
        </w:rPr>
      </w:pPr>
      <w:r w:rsidRPr="00307A5B">
        <w:rPr>
          <w:rStyle w:val="lev"/>
          <w:rFonts w:ascii="Comic Sans MS" w:hAnsi="Comic Sans MS"/>
          <w:sz w:val="32"/>
          <w:szCs w:val="32"/>
          <w:u w:val="single"/>
        </w:rPr>
        <w:t xml:space="preserve">Dosage des glucides : </w:t>
      </w:r>
    </w:p>
    <w:p w:rsidR="00466059" w:rsidRPr="009D6080" w:rsidRDefault="00466059" w:rsidP="00466059">
      <w:pPr>
        <w:pStyle w:val="Paragraphedeliste"/>
        <w:ind w:left="0"/>
        <w:jc w:val="both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La composition en sucres totaux des 3 espèces de microalgues : </w:t>
      </w:r>
      <w:r w:rsidRPr="009D6080">
        <w:rPr>
          <w:rStyle w:val="lev"/>
          <w:rFonts w:ascii="Comic Sans MS" w:hAnsi="Comic Sans MS"/>
          <w:b w:val="0"/>
          <w:bCs w:val="0"/>
          <w:i/>
          <w:iCs/>
          <w:sz w:val="24"/>
          <w:szCs w:val="24"/>
        </w:rPr>
        <w:t>Spiruline,</w:t>
      </w: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 </w:t>
      </w:r>
      <w:r w:rsidRPr="009D6080">
        <w:rPr>
          <w:rStyle w:val="lev"/>
          <w:rFonts w:ascii="Comic Sans MS" w:hAnsi="Comic Sans MS"/>
          <w:b w:val="0"/>
          <w:bCs w:val="0"/>
          <w:i/>
          <w:iCs/>
          <w:sz w:val="24"/>
          <w:szCs w:val="24"/>
        </w:rPr>
        <w:t xml:space="preserve">Chlorelle </w:t>
      </w: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>et</w:t>
      </w:r>
      <w:r w:rsidRPr="009D6080">
        <w:rPr>
          <w:rStyle w:val="lev"/>
          <w:rFonts w:ascii="Comic Sans MS" w:hAnsi="Comic Sans MS"/>
          <w:b w:val="0"/>
          <w:bCs w:val="0"/>
          <w:i/>
          <w:iCs/>
          <w:sz w:val="24"/>
          <w:szCs w:val="24"/>
        </w:rPr>
        <w:t xml:space="preserve">  Nannochloropsis</w:t>
      </w: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  a été </w:t>
      </w:r>
      <w:r w:rsidR="004C5D8C"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>déterminé</w:t>
      </w: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 via l’utilisation de la méthode de dosage colorimétrique développée par Dubois et </w:t>
      </w:r>
      <w:r w:rsidR="004C5D8C"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al. </w:t>
      </w:r>
      <w:r w:rsidRPr="009D6080">
        <w:rPr>
          <w:rStyle w:val="lev"/>
          <w:rFonts w:ascii="Comic Sans MS" w:hAnsi="Comic Sans MS"/>
          <w:b w:val="0"/>
          <w:bCs w:val="0"/>
          <w:sz w:val="24"/>
          <w:szCs w:val="24"/>
        </w:rPr>
        <w:t>(1956).</w:t>
      </w:r>
    </w:p>
    <w:p w:rsidR="004C5D8C" w:rsidRPr="004C5D8C" w:rsidRDefault="004C5D8C" w:rsidP="00466059">
      <w:pPr>
        <w:pStyle w:val="Paragraphedeliste"/>
        <w:ind w:left="0"/>
        <w:jc w:val="both"/>
        <w:rPr>
          <w:rStyle w:val="lev"/>
          <w:rFonts w:ascii="Comic Sans MS" w:hAnsi="Comic Sans MS"/>
          <w:b w:val="0"/>
          <w:bCs w:val="0"/>
        </w:rPr>
      </w:pPr>
    </w:p>
    <w:p w:rsidR="004C5D8C" w:rsidRPr="00587DFD" w:rsidRDefault="00466059" w:rsidP="004C5D8C">
      <w:pPr>
        <w:pStyle w:val="Paragraphedeliste"/>
        <w:numPr>
          <w:ilvl w:val="0"/>
          <w:numId w:val="2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</w:pPr>
      <w:r w:rsidRPr="00587DFD"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  <w:t xml:space="preserve">Principe : </w:t>
      </w:r>
    </w:p>
    <w:p w:rsidR="00466059" w:rsidRDefault="004C5D8C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  <w:r>
        <w:rPr>
          <w:rStyle w:val="lev"/>
          <w:rFonts w:ascii="Comic Sans MS" w:hAnsi="Comic Sans MS"/>
          <w:b w:val="0"/>
          <w:bCs w:val="0"/>
        </w:rPr>
        <w:tab/>
      </w:r>
      <w:r w:rsidR="00466059" w:rsidRPr="004C5D8C">
        <w:rPr>
          <w:rStyle w:val="lev"/>
          <w:rFonts w:ascii="Comic Sans MS" w:hAnsi="Comic Sans MS"/>
          <w:b w:val="0"/>
          <w:bCs w:val="0"/>
        </w:rPr>
        <w:t xml:space="preserve">Sous l’action d’acides minéraux concentrés et à </w:t>
      </w:r>
      <w:r w:rsidRPr="004C5D8C">
        <w:rPr>
          <w:rStyle w:val="lev"/>
          <w:rFonts w:ascii="Comic Sans MS" w:hAnsi="Comic Sans MS"/>
          <w:b w:val="0"/>
          <w:bCs w:val="0"/>
        </w:rPr>
        <w:t>chaud,</w:t>
      </w:r>
      <w:r w:rsidR="00466059" w:rsidRPr="004C5D8C">
        <w:rPr>
          <w:rStyle w:val="lev"/>
          <w:rFonts w:ascii="Comic Sans MS" w:hAnsi="Comic Sans MS"/>
          <w:b w:val="0"/>
          <w:bCs w:val="0"/>
        </w:rPr>
        <w:t xml:space="preserve"> les hexoses et pentoses du milieu subissent une déshydrations interne  poussée, suivie d’une cyclisation aboutissant à la formation des dérivés du furfural et 5-</w:t>
      </w:r>
      <w:proofErr w:type="spellStart"/>
      <w:r w:rsidR="00466059" w:rsidRPr="004C5D8C">
        <w:rPr>
          <w:rStyle w:val="lev"/>
          <w:rFonts w:ascii="Comic Sans MS" w:hAnsi="Comic Sans MS"/>
          <w:b w:val="0"/>
          <w:bCs w:val="0"/>
        </w:rPr>
        <w:t>Hydroxym</w:t>
      </w:r>
      <w:r w:rsidR="00402078">
        <w:rPr>
          <w:rStyle w:val="lev"/>
          <w:rFonts w:ascii="Comic Sans MS" w:hAnsi="Comic Sans MS"/>
          <w:b w:val="0"/>
          <w:bCs w:val="0"/>
        </w:rPr>
        <w:t>é</w:t>
      </w:r>
      <w:r w:rsidR="00466059" w:rsidRPr="004C5D8C">
        <w:rPr>
          <w:rStyle w:val="lev"/>
          <w:rFonts w:ascii="Comic Sans MS" w:hAnsi="Comic Sans MS"/>
          <w:b w:val="0"/>
          <w:bCs w:val="0"/>
        </w:rPr>
        <w:t>thylfurfural</w:t>
      </w:r>
      <w:proofErr w:type="spellEnd"/>
      <w:r w:rsidR="00466059" w:rsidRPr="004C5D8C">
        <w:rPr>
          <w:rStyle w:val="lev"/>
          <w:rFonts w:ascii="Comic Sans MS" w:hAnsi="Comic Sans MS"/>
          <w:b w:val="0"/>
          <w:bCs w:val="0"/>
        </w:rPr>
        <w:t>, réagissant avec le phénol</w:t>
      </w:r>
      <w:r w:rsidRPr="004C5D8C">
        <w:rPr>
          <w:rStyle w:val="lev"/>
          <w:rFonts w:ascii="Comic Sans MS" w:hAnsi="Comic Sans MS"/>
          <w:b w:val="0"/>
          <w:bCs w:val="0"/>
        </w:rPr>
        <w:t xml:space="preserve">. La formation d’un complexe jaune-rouge permet de suivre la concentration en sucres totaux de l’échantillon en lisant l’absorbance à </w:t>
      </w:r>
      <w:r w:rsidR="00402078" w:rsidRPr="004C5D8C">
        <w:rPr>
          <w:rStyle w:val="lev"/>
          <w:rFonts w:ascii="Comic Sans MS" w:hAnsi="Comic Sans MS"/>
          <w:b w:val="0"/>
          <w:bCs w:val="0"/>
        </w:rPr>
        <w:t>485nm.</w:t>
      </w:r>
    </w:p>
    <w:p w:rsidR="00402078" w:rsidRDefault="00402078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402078" w:rsidRDefault="00402078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  <w:r>
        <w:rPr>
          <w:rStyle w:val="lev"/>
          <w:rFonts w:ascii="Comic Sans MS" w:hAnsi="Comic Sans MS"/>
          <w:b w:val="0"/>
          <w:bCs w:val="0"/>
        </w:rPr>
        <w:tab/>
      </w:r>
      <w:r>
        <w:rPr>
          <w:rStyle w:val="lev"/>
          <w:rFonts w:ascii="Comic Sans MS" w:hAnsi="Comic Sans MS"/>
          <w:b w:val="0"/>
          <w:bCs w:val="0"/>
        </w:rPr>
        <w:tab/>
      </w:r>
      <w:r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3789624" cy="3100386"/>
            <wp:effectExtent l="19050" t="0" r="1326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39" cy="31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5760720" cy="33782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78" w:rsidRDefault="00402078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7A07F9" w:rsidRDefault="007A07F9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7A07F9" w:rsidRDefault="007A07F9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7A07F9" w:rsidRDefault="007A07F9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7A07F9" w:rsidRDefault="007A07F9" w:rsidP="00402078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402078" w:rsidRPr="00587DFD" w:rsidRDefault="00402078" w:rsidP="00587DFD">
      <w:pPr>
        <w:pStyle w:val="Paragraphedeliste"/>
        <w:numPr>
          <w:ilvl w:val="0"/>
          <w:numId w:val="2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</w:pPr>
      <w:r w:rsidRPr="00587DFD"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  <w:t>Réactifs :</w:t>
      </w:r>
      <w:r w:rsidR="00587DFD" w:rsidRPr="00587DFD"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  <w:t xml:space="preserve"> </w:t>
      </w:r>
    </w:p>
    <w:p w:rsidR="00587DFD" w:rsidRDefault="00587DFD" w:rsidP="00587DFD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  <w:r>
        <w:rPr>
          <w:rStyle w:val="lev"/>
          <w:rFonts w:ascii="Comic Sans MS" w:hAnsi="Comic Sans MS"/>
          <w:b w:val="0"/>
          <w:bCs w:val="0"/>
        </w:rPr>
        <w:t>Solution de phénol à 5% dans de l’eau distillée à conserver à ‘abri de la lumière à 4°C dans un flacon en verre.</w:t>
      </w:r>
    </w:p>
    <w:p w:rsidR="00587DFD" w:rsidRDefault="00587DFD" w:rsidP="00587DFD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  <w:r>
        <w:rPr>
          <w:rStyle w:val="lev"/>
          <w:rFonts w:ascii="Comic Sans MS" w:hAnsi="Comic Sans MS"/>
          <w:b w:val="0"/>
          <w:bCs w:val="0"/>
        </w:rPr>
        <w:t>Solution concentrée d’acide sulfurique H</w:t>
      </w:r>
      <w:r w:rsidRPr="00587DFD">
        <w:rPr>
          <w:rStyle w:val="lev"/>
          <w:rFonts w:ascii="Comic Sans MS" w:hAnsi="Comic Sans MS"/>
          <w:b w:val="0"/>
          <w:bCs w:val="0"/>
          <w:vertAlign w:val="subscript"/>
        </w:rPr>
        <w:t>2</w:t>
      </w:r>
      <w:r>
        <w:rPr>
          <w:rStyle w:val="lev"/>
          <w:rFonts w:ascii="Comic Sans MS" w:hAnsi="Comic Sans MS"/>
          <w:b w:val="0"/>
          <w:bCs w:val="0"/>
        </w:rPr>
        <w:t>SO</w:t>
      </w:r>
      <w:r w:rsidRPr="00587DFD">
        <w:rPr>
          <w:rStyle w:val="lev"/>
          <w:rFonts w:ascii="Comic Sans MS" w:hAnsi="Comic Sans MS"/>
          <w:b w:val="0"/>
          <w:bCs w:val="0"/>
          <w:vertAlign w:val="subscript"/>
        </w:rPr>
        <w:t>4</w:t>
      </w:r>
    </w:p>
    <w:p w:rsidR="00587DFD" w:rsidRDefault="00587DFD" w:rsidP="00587DFD">
      <w:pPr>
        <w:pStyle w:val="Paragraphedeliste"/>
        <w:ind w:left="783"/>
        <w:jc w:val="both"/>
        <w:rPr>
          <w:rStyle w:val="lev"/>
          <w:rFonts w:ascii="Comic Sans MS" w:hAnsi="Comic Sans MS"/>
          <w:b w:val="0"/>
          <w:bCs w:val="0"/>
        </w:rPr>
      </w:pPr>
    </w:p>
    <w:p w:rsidR="00587DFD" w:rsidRPr="00587DFD" w:rsidRDefault="00587DFD" w:rsidP="00587DFD">
      <w:pPr>
        <w:pStyle w:val="Paragraphedeliste"/>
        <w:numPr>
          <w:ilvl w:val="0"/>
          <w:numId w:val="2"/>
        </w:numPr>
        <w:jc w:val="both"/>
        <w:rPr>
          <w:rStyle w:val="lev"/>
          <w:rFonts w:ascii="Comic Sans MS" w:hAnsi="Comic Sans MS"/>
          <w:b w:val="0"/>
          <w:bCs w:val="0"/>
          <w:u w:val="single"/>
        </w:rPr>
      </w:pPr>
      <w:r w:rsidRPr="00587DFD"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  <w:t xml:space="preserve">Mode opératoire </w:t>
      </w:r>
    </w:p>
    <w:p w:rsidR="00587DFD" w:rsidRDefault="00587DFD" w:rsidP="00587DF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Prélever 10ml du milieu de culture </w:t>
      </w:r>
    </w:p>
    <w:p w:rsidR="00587DFD" w:rsidRDefault="00587DFD" w:rsidP="00587DF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Centrifuger à 5000 </w:t>
      </w:r>
      <w:proofErr w:type="spellStart"/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rpm</w:t>
      </w:r>
      <w:proofErr w:type="spellEnd"/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 pendant 10min </w:t>
      </w:r>
    </w:p>
    <w:p w:rsidR="00587DFD" w:rsidRDefault="00587DFD" w:rsidP="00587DF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Récupérer le culot</w:t>
      </w:r>
    </w:p>
    <w:p w:rsidR="0007413D" w:rsidRDefault="0007413D" w:rsidP="00830BCF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Resuspendre le culot cellulaire dans </w:t>
      </w:r>
      <w:r w:rsidR="00830BCF">
        <w:rPr>
          <w:rStyle w:val="lev"/>
          <w:rFonts w:ascii="Comic Sans MS" w:hAnsi="Comic Sans MS"/>
          <w:b w:val="0"/>
          <w:bCs w:val="0"/>
          <w:sz w:val="28"/>
          <w:szCs w:val="28"/>
        </w:rPr>
        <w:t>2</w:t>
      </w: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 ml d’eau distillée à l’aide d’un vortex</w:t>
      </w:r>
    </w:p>
    <w:p w:rsidR="0007413D" w:rsidRDefault="0007413D" w:rsidP="0007413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Broyer la suspension cellulaire à l’aide d’un mortier </w:t>
      </w:r>
    </w:p>
    <w:p w:rsidR="005C3AE2" w:rsidRDefault="005C3AE2" w:rsidP="0007413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Centrifuger à 5000rpm pendant 3mn</w:t>
      </w:r>
    </w:p>
    <w:p w:rsidR="00830BCF" w:rsidRDefault="00830BCF" w:rsidP="0007413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prélever 1ml du surnageant </w:t>
      </w:r>
    </w:p>
    <w:p w:rsidR="005C3AE2" w:rsidRDefault="005C3AE2" w:rsidP="0007413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Ajouter 1ml de la solution phénol à 5%</w:t>
      </w:r>
    </w:p>
    <w:p w:rsidR="005C3AE2" w:rsidRDefault="005C3AE2" w:rsidP="0007413D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Ajouter </w:t>
      </w:r>
      <w:r w:rsidR="00F51DCB"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rapidement </w:t>
      </w: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5ml de H</w:t>
      </w:r>
      <w:r w:rsidRPr="005C3AE2">
        <w:rPr>
          <w:rStyle w:val="lev"/>
          <w:rFonts w:ascii="Comic Sans MS" w:hAnsi="Comic Sans MS"/>
          <w:b w:val="0"/>
          <w:bCs w:val="0"/>
          <w:sz w:val="28"/>
          <w:szCs w:val="28"/>
          <w:vertAlign w:val="subscript"/>
        </w:rPr>
        <w:t>2</w:t>
      </w: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SO</w:t>
      </w:r>
      <w:r w:rsidRPr="005C3AE2">
        <w:rPr>
          <w:rStyle w:val="lev"/>
          <w:rFonts w:ascii="Comic Sans MS" w:hAnsi="Comic Sans MS"/>
          <w:b w:val="0"/>
          <w:bCs w:val="0"/>
          <w:sz w:val="28"/>
          <w:szCs w:val="28"/>
          <w:vertAlign w:val="subscript"/>
        </w:rPr>
        <w:t>4</w:t>
      </w: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 95-98%</w:t>
      </w:r>
    </w:p>
    <w:p w:rsidR="005C3AE2" w:rsidRDefault="00830BCF" w:rsidP="00830BCF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Homogénéiser le mélange aussitôt, laisser la solution en repos pendant 10mn   </w:t>
      </w:r>
    </w:p>
    <w:p w:rsidR="00F51DCB" w:rsidRDefault="00F51DCB" w:rsidP="00830BCF">
      <w:pPr>
        <w:pStyle w:val="Paragraphedeliste"/>
        <w:numPr>
          <w:ilvl w:val="0"/>
          <w:numId w:val="3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Lire la DO à 485nm.</w:t>
      </w:r>
    </w:p>
    <w:p w:rsidR="00FC61E0" w:rsidRDefault="00FC61E0" w:rsidP="00FC61E0">
      <w:pPr>
        <w:pStyle w:val="Paragraphedeliste"/>
        <w:numPr>
          <w:ilvl w:val="0"/>
          <w:numId w:val="4"/>
        </w:numPr>
        <w:jc w:val="both"/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</w:pPr>
      <w:r w:rsidRPr="00FC61E0">
        <w:rPr>
          <w:rStyle w:val="lev"/>
          <w:rFonts w:ascii="Comic Sans MS" w:hAnsi="Comic Sans MS"/>
          <w:b w:val="0"/>
          <w:bCs w:val="0"/>
          <w:sz w:val="28"/>
          <w:szCs w:val="28"/>
          <w:u w:val="single"/>
        </w:rPr>
        <w:t xml:space="preserve">Gamme étalon : </w:t>
      </w:r>
    </w:p>
    <w:p w:rsidR="00FC61E0" w:rsidRDefault="00FC61E0" w:rsidP="00FC61E0">
      <w:pPr>
        <w:pStyle w:val="Paragraphedeliste"/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>A partir de la solution étalon de D-glucose à 200µg/ml, réaliser une gamme de 9 tubes contenant de 0</w:t>
      </w:r>
      <w:r w:rsidR="009D6080"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 à 175µg/ml pour un volume de 8ml </w:t>
      </w:r>
    </w:p>
    <w:p w:rsidR="00FC61E0" w:rsidRPr="00FC61E0" w:rsidRDefault="00FC61E0" w:rsidP="00FC61E0">
      <w:pPr>
        <w:pStyle w:val="Paragraphedeliste"/>
        <w:jc w:val="both"/>
        <w:rPr>
          <w:rStyle w:val="lev"/>
          <w:rFonts w:ascii="Comic Sans MS" w:hAnsi="Comic Sans MS"/>
          <w:b w:val="0"/>
          <w:bCs w:val="0"/>
          <w:sz w:val="28"/>
          <w:szCs w:val="28"/>
        </w:rPr>
      </w:pPr>
      <w:r>
        <w:rPr>
          <w:rStyle w:val="lev"/>
          <w:rFonts w:ascii="Comic Sans MS" w:hAnsi="Comic Sans MS"/>
          <w:b w:val="0"/>
          <w:bCs w:val="0"/>
          <w:sz w:val="28"/>
          <w:szCs w:val="28"/>
        </w:rPr>
        <w:t xml:space="preserve"> </w:t>
      </w:r>
    </w:p>
    <w:p w:rsidR="00023019" w:rsidRPr="0007413D" w:rsidRDefault="00023019" w:rsidP="00023019">
      <w:pPr>
        <w:pStyle w:val="Paragraphedeliste"/>
        <w:ind w:left="1503"/>
        <w:jc w:val="both"/>
        <w:rPr>
          <w:rFonts w:ascii="Comic Sans MS" w:hAnsi="Comic Sans MS"/>
          <w:sz w:val="28"/>
          <w:szCs w:val="28"/>
        </w:rPr>
      </w:pPr>
    </w:p>
    <w:sectPr w:rsidR="00023019" w:rsidRPr="0007413D" w:rsidSect="0027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7E4"/>
    <w:multiLevelType w:val="hybridMultilevel"/>
    <w:tmpl w:val="6826FC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68C9"/>
    <w:multiLevelType w:val="hybridMultilevel"/>
    <w:tmpl w:val="58D67814"/>
    <w:lvl w:ilvl="0" w:tplc="04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5ED55CE2"/>
    <w:multiLevelType w:val="hybridMultilevel"/>
    <w:tmpl w:val="81AC05F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B6C6C0B"/>
    <w:multiLevelType w:val="hybridMultilevel"/>
    <w:tmpl w:val="7F9C0492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8E15DC"/>
    <w:multiLevelType w:val="hybridMultilevel"/>
    <w:tmpl w:val="2028E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39D"/>
    <w:rsid w:val="000005C2"/>
    <w:rsid w:val="000061C5"/>
    <w:rsid w:val="00015EA4"/>
    <w:rsid w:val="00016997"/>
    <w:rsid w:val="00020CFF"/>
    <w:rsid w:val="00021A17"/>
    <w:rsid w:val="00023019"/>
    <w:rsid w:val="00024120"/>
    <w:rsid w:val="000525EB"/>
    <w:rsid w:val="000546EF"/>
    <w:rsid w:val="0005514A"/>
    <w:rsid w:val="000564B2"/>
    <w:rsid w:val="00061076"/>
    <w:rsid w:val="000658E0"/>
    <w:rsid w:val="00072D4D"/>
    <w:rsid w:val="0007413D"/>
    <w:rsid w:val="00080662"/>
    <w:rsid w:val="00093FD0"/>
    <w:rsid w:val="000A2DB9"/>
    <w:rsid w:val="000B0660"/>
    <w:rsid w:val="000C6E9C"/>
    <w:rsid w:val="000D229E"/>
    <w:rsid w:val="000D32BF"/>
    <w:rsid w:val="000D3311"/>
    <w:rsid w:val="000D4B94"/>
    <w:rsid w:val="000F5E79"/>
    <w:rsid w:val="000F70A1"/>
    <w:rsid w:val="00101295"/>
    <w:rsid w:val="00105B62"/>
    <w:rsid w:val="00123A8D"/>
    <w:rsid w:val="0012616C"/>
    <w:rsid w:val="001424D8"/>
    <w:rsid w:val="00144F2E"/>
    <w:rsid w:val="001519A4"/>
    <w:rsid w:val="00155792"/>
    <w:rsid w:val="00171D5A"/>
    <w:rsid w:val="001B3CA9"/>
    <w:rsid w:val="001C1FAE"/>
    <w:rsid w:val="001C33FB"/>
    <w:rsid w:val="001C5D65"/>
    <w:rsid w:val="001E72DF"/>
    <w:rsid w:val="001F279C"/>
    <w:rsid w:val="001F492C"/>
    <w:rsid w:val="001F4F4E"/>
    <w:rsid w:val="001F54B9"/>
    <w:rsid w:val="001F617E"/>
    <w:rsid w:val="0020317E"/>
    <w:rsid w:val="00207956"/>
    <w:rsid w:val="00217691"/>
    <w:rsid w:val="002219A6"/>
    <w:rsid w:val="00225F14"/>
    <w:rsid w:val="00226A57"/>
    <w:rsid w:val="00243C71"/>
    <w:rsid w:val="002522DF"/>
    <w:rsid w:val="00253108"/>
    <w:rsid w:val="00254343"/>
    <w:rsid w:val="0025529F"/>
    <w:rsid w:val="00256BF2"/>
    <w:rsid w:val="0025717F"/>
    <w:rsid w:val="00272A6F"/>
    <w:rsid w:val="00274DE3"/>
    <w:rsid w:val="00275450"/>
    <w:rsid w:val="002851E1"/>
    <w:rsid w:val="0028526D"/>
    <w:rsid w:val="00286CEC"/>
    <w:rsid w:val="00291E56"/>
    <w:rsid w:val="002967DD"/>
    <w:rsid w:val="002A4B07"/>
    <w:rsid w:val="002C3C97"/>
    <w:rsid w:val="002D0556"/>
    <w:rsid w:val="002D3FC6"/>
    <w:rsid w:val="002F2787"/>
    <w:rsid w:val="002F2E33"/>
    <w:rsid w:val="00303F44"/>
    <w:rsid w:val="00303F75"/>
    <w:rsid w:val="00307A5B"/>
    <w:rsid w:val="003234BF"/>
    <w:rsid w:val="00331A4B"/>
    <w:rsid w:val="00332BBA"/>
    <w:rsid w:val="0034306F"/>
    <w:rsid w:val="00361089"/>
    <w:rsid w:val="00373331"/>
    <w:rsid w:val="00386075"/>
    <w:rsid w:val="00387263"/>
    <w:rsid w:val="0039737B"/>
    <w:rsid w:val="003A5157"/>
    <w:rsid w:val="003A6A81"/>
    <w:rsid w:val="003B345F"/>
    <w:rsid w:val="003B3BF8"/>
    <w:rsid w:val="003C1A6D"/>
    <w:rsid w:val="003C4B15"/>
    <w:rsid w:val="003C739D"/>
    <w:rsid w:val="003D4869"/>
    <w:rsid w:val="003D4E0C"/>
    <w:rsid w:val="003E4D1E"/>
    <w:rsid w:val="003E5477"/>
    <w:rsid w:val="003F0769"/>
    <w:rsid w:val="003F768F"/>
    <w:rsid w:val="00402078"/>
    <w:rsid w:val="00403A4C"/>
    <w:rsid w:val="00407E87"/>
    <w:rsid w:val="00411263"/>
    <w:rsid w:val="00412EA4"/>
    <w:rsid w:val="004229F3"/>
    <w:rsid w:val="00424C95"/>
    <w:rsid w:val="00426426"/>
    <w:rsid w:val="004334BE"/>
    <w:rsid w:val="00447D14"/>
    <w:rsid w:val="004502E1"/>
    <w:rsid w:val="0045276E"/>
    <w:rsid w:val="00460FBE"/>
    <w:rsid w:val="00465846"/>
    <w:rsid w:val="00466059"/>
    <w:rsid w:val="00466E21"/>
    <w:rsid w:val="00491C64"/>
    <w:rsid w:val="00491CA0"/>
    <w:rsid w:val="0049375A"/>
    <w:rsid w:val="004A023B"/>
    <w:rsid w:val="004A3CD2"/>
    <w:rsid w:val="004B1BC8"/>
    <w:rsid w:val="004B70EC"/>
    <w:rsid w:val="004C0BDD"/>
    <w:rsid w:val="004C52A5"/>
    <w:rsid w:val="004C5D8C"/>
    <w:rsid w:val="004D215D"/>
    <w:rsid w:val="004E1875"/>
    <w:rsid w:val="004E1D5D"/>
    <w:rsid w:val="004E7765"/>
    <w:rsid w:val="004F4091"/>
    <w:rsid w:val="0050097F"/>
    <w:rsid w:val="00503B7E"/>
    <w:rsid w:val="00505325"/>
    <w:rsid w:val="005133D7"/>
    <w:rsid w:val="0052363F"/>
    <w:rsid w:val="00526EFB"/>
    <w:rsid w:val="00534E07"/>
    <w:rsid w:val="00540DD7"/>
    <w:rsid w:val="00541B68"/>
    <w:rsid w:val="0055137A"/>
    <w:rsid w:val="00551C68"/>
    <w:rsid w:val="005551AE"/>
    <w:rsid w:val="005555AE"/>
    <w:rsid w:val="00557EB0"/>
    <w:rsid w:val="0056460A"/>
    <w:rsid w:val="005709D8"/>
    <w:rsid w:val="00577803"/>
    <w:rsid w:val="005827C0"/>
    <w:rsid w:val="00586DC5"/>
    <w:rsid w:val="00587375"/>
    <w:rsid w:val="00587DFD"/>
    <w:rsid w:val="005A02E3"/>
    <w:rsid w:val="005A078C"/>
    <w:rsid w:val="005A29E1"/>
    <w:rsid w:val="005A2BF5"/>
    <w:rsid w:val="005A4D71"/>
    <w:rsid w:val="005A7521"/>
    <w:rsid w:val="005A7B98"/>
    <w:rsid w:val="005B27F6"/>
    <w:rsid w:val="005C0DB2"/>
    <w:rsid w:val="005C145B"/>
    <w:rsid w:val="005C3AE2"/>
    <w:rsid w:val="005C636D"/>
    <w:rsid w:val="005D01E2"/>
    <w:rsid w:val="005D0C5F"/>
    <w:rsid w:val="005D7AA5"/>
    <w:rsid w:val="005E6048"/>
    <w:rsid w:val="005F0F89"/>
    <w:rsid w:val="00605CD4"/>
    <w:rsid w:val="00606E5C"/>
    <w:rsid w:val="006129D8"/>
    <w:rsid w:val="006136D7"/>
    <w:rsid w:val="00617F69"/>
    <w:rsid w:val="0062135A"/>
    <w:rsid w:val="00630EF8"/>
    <w:rsid w:val="00637464"/>
    <w:rsid w:val="006510C4"/>
    <w:rsid w:val="00666C9A"/>
    <w:rsid w:val="006677F7"/>
    <w:rsid w:val="0067211C"/>
    <w:rsid w:val="00673971"/>
    <w:rsid w:val="00681BE0"/>
    <w:rsid w:val="00692B3A"/>
    <w:rsid w:val="00692B3D"/>
    <w:rsid w:val="00695654"/>
    <w:rsid w:val="006B023F"/>
    <w:rsid w:val="006B1E3D"/>
    <w:rsid w:val="006C126C"/>
    <w:rsid w:val="006C77D9"/>
    <w:rsid w:val="006E2FF3"/>
    <w:rsid w:val="006E5754"/>
    <w:rsid w:val="006F1E89"/>
    <w:rsid w:val="00700F00"/>
    <w:rsid w:val="007036AE"/>
    <w:rsid w:val="007118A4"/>
    <w:rsid w:val="00725E84"/>
    <w:rsid w:val="00731B0F"/>
    <w:rsid w:val="007360D5"/>
    <w:rsid w:val="00742720"/>
    <w:rsid w:val="00750B39"/>
    <w:rsid w:val="00751270"/>
    <w:rsid w:val="00757F7D"/>
    <w:rsid w:val="0076343F"/>
    <w:rsid w:val="007701CF"/>
    <w:rsid w:val="007742C4"/>
    <w:rsid w:val="007745D3"/>
    <w:rsid w:val="00774832"/>
    <w:rsid w:val="007801EC"/>
    <w:rsid w:val="007812C8"/>
    <w:rsid w:val="00782EB3"/>
    <w:rsid w:val="00785D2A"/>
    <w:rsid w:val="00791744"/>
    <w:rsid w:val="007A07F9"/>
    <w:rsid w:val="007A3995"/>
    <w:rsid w:val="007A68BC"/>
    <w:rsid w:val="007B3C0B"/>
    <w:rsid w:val="007B41FF"/>
    <w:rsid w:val="007B6F6C"/>
    <w:rsid w:val="007C4140"/>
    <w:rsid w:val="007C4B90"/>
    <w:rsid w:val="007D0474"/>
    <w:rsid w:val="007D3DFC"/>
    <w:rsid w:val="007E3676"/>
    <w:rsid w:val="007E435A"/>
    <w:rsid w:val="008071F1"/>
    <w:rsid w:val="00810538"/>
    <w:rsid w:val="00812AD5"/>
    <w:rsid w:val="0081539F"/>
    <w:rsid w:val="00815B5A"/>
    <w:rsid w:val="00821417"/>
    <w:rsid w:val="008309A4"/>
    <w:rsid w:val="00830BCF"/>
    <w:rsid w:val="008313EF"/>
    <w:rsid w:val="00836A34"/>
    <w:rsid w:val="00836F30"/>
    <w:rsid w:val="0084465D"/>
    <w:rsid w:val="00844EAD"/>
    <w:rsid w:val="00854284"/>
    <w:rsid w:val="008659FE"/>
    <w:rsid w:val="0088431C"/>
    <w:rsid w:val="008B4DF0"/>
    <w:rsid w:val="008B5B76"/>
    <w:rsid w:val="008C7BDA"/>
    <w:rsid w:val="008D79ED"/>
    <w:rsid w:val="008D7CF7"/>
    <w:rsid w:val="008E7275"/>
    <w:rsid w:val="008E78B4"/>
    <w:rsid w:val="008F027D"/>
    <w:rsid w:val="008F22AF"/>
    <w:rsid w:val="008F7982"/>
    <w:rsid w:val="00900624"/>
    <w:rsid w:val="00900CBC"/>
    <w:rsid w:val="0090675D"/>
    <w:rsid w:val="009335A6"/>
    <w:rsid w:val="0093467E"/>
    <w:rsid w:val="009352D3"/>
    <w:rsid w:val="00935CA8"/>
    <w:rsid w:val="00936105"/>
    <w:rsid w:val="00942B1D"/>
    <w:rsid w:val="00953B09"/>
    <w:rsid w:val="00957FD5"/>
    <w:rsid w:val="00960502"/>
    <w:rsid w:val="00962FCC"/>
    <w:rsid w:val="00964EE1"/>
    <w:rsid w:val="00973538"/>
    <w:rsid w:val="00982A9B"/>
    <w:rsid w:val="00983C55"/>
    <w:rsid w:val="0099339B"/>
    <w:rsid w:val="00994988"/>
    <w:rsid w:val="009A1C17"/>
    <w:rsid w:val="009B12AA"/>
    <w:rsid w:val="009B43EE"/>
    <w:rsid w:val="009D6080"/>
    <w:rsid w:val="009E6593"/>
    <w:rsid w:val="009E7B31"/>
    <w:rsid w:val="00A02E6E"/>
    <w:rsid w:val="00A07AF7"/>
    <w:rsid w:val="00A2328F"/>
    <w:rsid w:val="00A2500D"/>
    <w:rsid w:val="00A353CD"/>
    <w:rsid w:val="00A37579"/>
    <w:rsid w:val="00A41291"/>
    <w:rsid w:val="00A567A9"/>
    <w:rsid w:val="00A5708B"/>
    <w:rsid w:val="00A62B85"/>
    <w:rsid w:val="00A6512E"/>
    <w:rsid w:val="00A74269"/>
    <w:rsid w:val="00A8605F"/>
    <w:rsid w:val="00AB1428"/>
    <w:rsid w:val="00AB349E"/>
    <w:rsid w:val="00AC0A58"/>
    <w:rsid w:val="00AC497E"/>
    <w:rsid w:val="00AC7689"/>
    <w:rsid w:val="00AD683E"/>
    <w:rsid w:val="00AF22B5"/>
    <w:rsid w:val="00AF2C21"/>
    <w:rsid w:val="00AF2C3D"/>
    <w:rsid w:val="00AF65DE"/>
    <w:rsid w:val="00B13E33"/>
    <w:rsid w:val="00B35324"/>
    <w:rsid w:val="00B55545"/>
    <w:rsid w:val="00B57C50"/>
    <w:rsid w:val="00B60E5D"/>
    <w:rsid w:val="00B60EF3"/>
    <w:rsid w:val="00B75E86"/>
    <w:rsid w:val="00B77B57"/>
    <w:rsid w:val="00B80EF9"/>
    <w:rsid w:val="00B96B18"/>
    <w:rsid w:val="00BA166A"/>
    <w:rsid w:val="00BA4A47"/>
    <w:rsid w:val="00BA5458"/>
    <w:rsid w:val="00BA6986"/>
    <w:rsid w:val="00BA7D26"/>
    <w:rsid w:val="00BB1975"/>
    <w:rsid w:val="00BC582C"/>
    <w:rsid w:val="00BD47CD"/>
    <w:rsid w:val="00BD6354"/>
    <w:rsid w:val="00BE269F"/>
    <w:rsid w:val="00BE3EC3"/>
    <w:rsid w:val="00BE5BF4"/>
    <w:rsid w:val="00BE6506"/>
    <w:rsid w:val="00BF0898"/>
    <w:rsid w:val="00BF2527"/>
    <w:rsid w:val="00BF26AE"/>
    <w:rsid w:val="00BF29C6"/>
    <w:rsid w:val="00BF476A"/>
    <w:rsid w:val="00BF5EBC"/>
    <w:rsid w:val="00C0119D"/>
    <w:rsid w:val="00C012F2"/>
    <w:rsid w:val="00C05293"/>
    <w:rsid w:val="00C15F56"/>
    <w:rsid w:val="00C25713"/>
    <w:rsid w:val="00C3053B"/>
    <w:rsid w:val="00C34F9B"/>
    <w:rsid w:val="00C438AD"/>
    <w:rsid w:val="00C44234"/>
    <w:rsid w:val="00C44540"/>
    <w:rsid w:val="00C4604F"/>
    <w:rsid w:val="00C466DB"/>
    <w:rsid w:val="00C568E9"/>
    <w:rsid w:val="00C6128F"/>
    <w:rsid w:val="00C705EE"/>
    <w:rsid w:val="00C7138F"/>
    <w:rsid w:val="00C72F6B"/>
    <w:rsid w:val="00C73A0D"/>
    <w:rsid w:val="00C75BD1"/>
    <w:rsid w:val="00C81666"/>
    <w:rsid w:val="00C8493E"/>
    <w:rsid w:val="00CA04A3"/>
    <w:rsid w:val="00CA4CF0"/>
    <w:rsid w:val="00CB17A0"/>
    <w:rsid w:val="00CB1871"/>
    <w:rsid w:val="00CB24A7"/>
    <w:rsid w:val="00CD68CB"/>
    <w:rsid w:val="00CF09DF"/>
    <w:rsid w:val="00CF3603"/>
    <w:rsid w:val="00D16134"/>
    <w:rsid w:val="00D205C3"/>
    <w:rsid w:val="00D27BF5"/>
    <w:rsid w:val="00D33921"/>
    <w:rsid w:val="00D34828"/>
    <w:rsid w:val="00D44665"/>
    <w:rsid w:val="00D53CA1"/>
    <w:rsid w:val="00D544B6"/>
    <w:rsid w:val="00D61AA5"/>
    <w:rsid w:val="00D64038"/>
    <w:rsid w:val="00D663DF"/>
    <w:rsid w:val="00D7290F"/>
    <w:rsid w:val="00D769A9"/>
    <w:rsid w:val="00D84302"/>
    <w:rsid w:val="00D91820"/>
    <w:rsid w:val="00D921B1"/>
    <w:rsid w:val="00D95AFE"/>
    <w:rsid w:val="00D96A66"/>
    <w:rsid w:val="00DA378D"/>
    <w:rsid w:val="00DA4525"/>
    <w:rsid w:val="00DA512A"/>
    <w:rsid w:val="00DA61AA"/>
    <w:rsid w:val="00DA72C6"/>
    <w:rsid w:val="00DC2E8A"/>
    <w:rsid w:val="00DD1CED"/>
    <w:rsid w:val="00DE10E6"/>
    <w:rsid w:val="00DE3F23"/>
    <w:rsid w:val="00DF2EC4"/>
    <w:rsid w:val="00E0082C"/>
    <w:rsid w:val="00E03176"/>
    <w:rsid w:val="00E05F40"/>
    <w:rsid w:val="00E1238B"/>
    <w:rsid w:val="00E213E8"/>
    <w:rsid w:val="00E3122A"/>
    <w:rsid w:val="00E32EFE"/>
    <w:rsid w:val="00E40509"/>
    <w:rsid w:val="00E4331F"/>
    <w:rsid w:val="00E4520F"/>
    <w:rsid w:val="00E45F04"/>
    <w:rsid w:val="00E46612"/>
    <w:rsid w:val="00E50353"/>
    <w:rsid w:val="00E6509A"/>
    <w:rsid w:val="00E6737D"/>
    <w:rsid w:val="00E7332E"/>
    <w:rsid w:val="00E77633"/>
    <w:rsid w:val="00E86259"/>
    <w:rsid w:val="00E90C08"/>
    <w:rsid w:val="00E92EF7"/>
    <w:rsid w:val="00E93AE2"/>
    <w:rsid w:val="00E93BDE"/>
    <w:rsid w:val="00EB1D7A"/>
    <w:rsid w:val="00EB691B"/>
    <w:rsid w:val="00EB7627"/>
    <w:rsid w:val="00EC0FF5"/>
    <w:rsid w:val="00EC4761"/>
    <w:rsid w:val="00EE5D93"/>
    <w:rsid w:val="00EF1514"/>
    <w:rsid w:val="00F076D1"/>
    <w:rsid w:val="00F11C3C"/>
    <w:rsid w:val="00F124A6"/>
    <w:rsid w:val="00F137DB"/>
    <w:rsid w:val="00F248CE"/>
    <w:rsid w:val="00F3113B"/>
    <w:rsid w:val="00F331FF"/>
    <w:rsid w:val="00F425DD"/>
    <w:rsid w:val="00F43229"/>
    <w:rsid w:val="00F500FB"/>
    <w:rsid w:val="00F51DCB"/>
    <w:rsid w:val="00F61E22"/>
    <w:rsid w:val="00F621C1"/>
    <w:rsid w:val="00F71A3D"/>
    <w:rsid w:val="00F82558"/>
    <w:rsid w:val="00F85110"/>
    <w:rsid w:val="00FA0AB9"/>
    <w:rsid w:val="00FA1498"/>
    <w:rsid w:val="00FB5F72"/>
    <w:rsid w:val="00FC285E"/>
    <w:rsid w:val="00FC61E0"/>
    <w:rsid w:val="00FC6275"/>
    <w:rsid w:val="00FD6049"/>
    <w:rsid w:val="00FE545F"/>
    <w:rsid w:val="00FE5F73"/>
    <w:rsid w:val="00FF2612"/>
    <w:rsid w:val="00FF557D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9D"/>
  </w:style>
  <w:style w:type="paragraph" w:styleId="Titre1">
    <w:name w:val="heading 1"/>
    <w:basedOn w:val="Normal"/>
    <w:link w:val="Titre1Car"/>
    <w:uiPriority w:val="9"/>
    <w:qFormat/>
    <w:rsid w:val="0075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F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57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7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757F7D"/>
    <w:rPr>
      <w:b/>
      <w:bCs/>
    </w:rPr>
  </w:style>
  <w:style w:type="character" w:styleId="Accentuation">
    <w:name w:val="Emphasis"/>
    <w:basedOn w:val="Policepardfaut"/>
    <w:uiPriority w:val="20"/>
    <w:qFormat/>
    <w:rsid w:val="00757F7D"/>
    <w:rPr>
      <w:i/>
      <w:iCs/>
    </w:rPr>
  </w:style>
  <w:style w:type="paragraph" w:styleId="Paragraphedeliste">
    <w:name w:val="List Paragraph"/>
    <w:basedOn w:val="Normal"/>
    <w:uiPriority w:val="34"/>
    <w:qFormat/>
    <w:rsid w:val="00757F7D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757F7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57F7D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C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enre_(biologi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Cyanophyc%C3%A9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yanobact%C3%A9ri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r.wikipedia.org/wiki/Genre_(biologie)" TargetMode="External"/><Relationship Id="rId10" Type="http://schemas.openxmlformats.org/officeDocument/2006/relationships/hyperlink" Target="https://fr.wikipedia.org/wiki/Chlorophy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lgue_ver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2023-06-07T09:16:00Z</dcterms:created>
  <dcterms:modified xsi:type="dcterms:W3CDTF">2023-06-07T09:16:00Z</dcterms:modified>
</cp:coreProperties>
</file>